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92" w:rsidRDefault="00BC38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docs.google.com/File?id=ddx8fr8q_23d4kskvdz" style="width:67.5pt;height:54pt;visibility:visible">
            <v:imagedata r:id="rId5" r:href="rId6"/>
          </v:shape>
        </w:pict>
      </w:r>
    </w:p>
    <w:p w:rsidR="00BC3892" w:rsidRDefault="00BC38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Proslava Dana ustanka 1941.</w:t>
      </w:r>
    </w:p>
    <w:p w:rsidR="00BC3892" w:rsidRDefault="00BC38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3892" w:rsidRDefault="00BC389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10:30</w:t>
      </w:r>
    </w:p>
    <w:p w:rsidR="00BC3892" w:rsidRDefault="00BC3892">
      <w:pPr>
        <w:jc w:val="center"/>
        <w:rPr>
          <w:sz w:val="24"/>
          <w:szCs w:val="24"/>
        </w:rPr>
      </w:pPr>
      <w:r>
        <w:rPr>
          <w:sz w:val="24"/>
          <w:szCs w:val="24"/>
        </w:rPr>
        <w:t>Polaganje vijenaca partizanima iz Dalmacije, mjesno groblje</w:t>
      </w:r>
    </w:p>
    <w:p w:rsidR="00BC3892" w:rsidRDefault="00BC38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3892" w:rsidRDefault="00BC389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12:00</w:t>
      </w:r>
    </w:p>
    <w:p w:rsidR="00BC3892" w:rsidRDefault="00BC3892">
      <w:pPr>
        <w:jc w:val="center"/>
        <w:rPr>
          <w:sz w:val="24"/>
          <w:szCs w:val="24"/>
        </w:rPr>
      </w:pPr>
      <w:r>
        <w:rPr>
          <w:sz w:val="24"/>
          <w:szCs w:val="24"/>
        </w:rPr>
        <w:t>Otvaranje ceremonije, podnožje spomenika</w:t>
      </w:r>
    </w:p>
    <w:p w:rsidR="00BC3892" w:rsidRDefault="00BC38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3892" w:rsidRDefault="00BC389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12:05</w:t>
      </w:r>
    </w:p>
    <w:p w:rsidR="00BC3892" w:rsidRDefault="00BC3892">
      <w:pPr>
        <w:jc w:val="center"/>
        <w:rPr>
          <w:sz w:val="24"/>
          <w:szCs w:val="24"/>
        </w:rPr>
      </w:pPr>
      <w:r>
        <w:rPr>
          <w:sz w:val="24"/>
          <w:szCs w:val="24"/>
        </w:rPr>
        <w:t>Polaganje vijenaca, podnožje spomenika: Šesta lička proleterska brigade NOVJ; SNV; SABH; Ambasada Republike Srbije; Općina Gračac</w:t>
      </w:r>
    </w:p>
    <w:p w:rsidR="00BC3892" w:rsidRDefault="00BC38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3892" w:rsidRDefault="00BC389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12:15</w:t>
      </w:r>
    </w:p>
    <w:p w:rsidR="00BC3892" w:rsidRDefault="00BC389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Obraćanja:</w:t>
      </w:r>
    </w:p>
    <w:p w:rsidR="00BC3892" w:rsidRDefault="00BC389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načelnik općine Gračac, Goran Đekić; predstavnik Šeste ličke proleterske brigade NOVJ; bivši predsjednik Republike Hrvatske i počasni predsjednik SABH-a, Stjepan Mesić; predsjednik SNV, dr. Milorad Pupovac </w:t>
      </w:r>
    </w:p>
    <w:p w:rsidR="00BC3892" w:rsidRDefault="00BC38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3892" w:rsidRDefault="00BC389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13:00</w:t>
      </w:r>
    </w:p>
    <w:p w:rsidR="00BC3892" w:rsidRDefault="00BC389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kulturno-umjetnički program, plato:  </w:t>
      </w:r>
    </w:p>
    <w:p w:rsidR="00BC3892" w:rsidRDefault="00BC3892">
      <w:pPr>
        <w:jc w:val="center"/>
        <w:rPr>
          <w:sz w:val="24"/>
          <w:szCs w:val="24"/>
        </w:rPr>
      </w:pPr>
      <w:r>
        <w:rPr>
          <w:sz w:val="24"/>
          <w:szCs w:val="24"/>
        </w:rPr>
        <w:t>KUD Drvar; KUD Tenja; Vokalna ženska grupa, Gračac</w:t>
      </w:r>
    </w:p>
    <w:sectPr w:rsidR="00BC3892" w:rsidSect="00BC3892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B343C"/>
    <w:multiLevelType w:val="hybridMultilevel"/>
    <w:tmpl w:val="219252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892"/>
    <w:rsid w:val="00BC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docs.google.com/File?id=ddx8fr8q_23d4kskvd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100</Words>
  <Characters>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H-Alter</cp:lastModifiedBy>
  <cp:revision>2</cp:revision>
  <dcterms:created xsi:type="dcterms:W3CDTF">2012-07-24T07:55:00Z</dcterms:created>
  <dcterms:modified xsi:type="dcterms:W3CDTF">2012-07-24T07:55:00Z</dcterms:modified>
</cp:coreProperties>
</file>